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FA" w:rsidRPr="00E1518D" w:rsidRDefault="00826FCC" w:rsidP="00872F58">
      <w:pPr>
        <w:ind w:left="720"/>
        <w:rPr>
          <w:rFonts w:asciiTheme="majorHAnsi" w:hAnsiTheme="majorHAnsi" w:cs="Arial"/>
          <w:b/>
        </w:rPr>
      </w:pPr>
      <w:r w:rsidRPr="00826FCC">
        <w:rPr>
          <w:rFonts w:asciiTheme="majorHAnsi" w:hAnsiTheme="majorHAnsi"/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Prikaži sliku u izvornoj veličini." style="position:absolute;left:0;text-align:left;margin-left:36pt;margin-top:-18pt;width:34.85pt;height:45.1pt;z-index:-2;visibility:visible" wrapcoords="-470 0 -470 21240 21600 21240 21600 0 -470 0">
            <v:imagedata r:id="rId8" o:title="grb-rh"/>
            <w10:wrap type="tight"/>
          </v:shape>
        </w:pict>
      </w:r>
    </w:p>
    <w:p w:rsidR="008427FA" w:rsidRPr="00E1518D" w:rsidRDefault="008427FA" w:rsidP="00FD2BE9">
      <w:pPr>
        <w:rPr>
          <w:rFonts w:asciiTheme="majorHAnsi" w:hAnsiTheme="majorHAnsi" w:cs="Arial"/>
          <w:b/>
        </w:rPr>
      </w:pPr>
    </w:p>
    <w:p w:rsidR="008427FA" w:rsidRPr="00E1518D" w:rsidRDefault="008427FA" w:rsidP="004748E9">
      <w:pPr>
        <w:outlineLvl w:val="0"/>
        <w:rPr>
          <w:rFonts w:asciiTheme="majorHAnsi" w:hAnsiTheme="majorHAnsi" w:cs="Arial"/>
          <w:b/>
        </w:rPr>
      </w:pPr>
      <w:r w:rsidRPr="00E1518D">
        <w:rPr>
          <w:rFonts w:asciiTheme="majorHAnsi" w:hAnsiTheme="majorHAnsi" w:cs="Arial"/>
          <w:b/>
        </w:rPr>
        <w:t>REPUBLIKA HRVATSKA</w:t>
      </w:r>
    </w:p>
    <w:p w:rsidR="008427FA" w:rsidRPr="00E1518D" w:rsidRDefault="008427FA" w:rsidP="004748E9">
      <w:pPr>
        <w:outlineLvl w:val="0"/>
        <w:rPr>
          <w:rFonts w:asciiTheme="majorHAnsi" w:hAnsiTheme="majorHAnsi" w:cs="Arial"/>
          <w:b/>
        </w:rPr>
      </w:pPr>
      <w:r w:rsidRPr="00E1518D">
        <w:rPr>
          <w:rFonts w:asciiTheme="majorHAnsi" w:hAnsiTheme="majorHAnsi" w:cs="Arial"/>
          <w:b/>
        </w:rPr>
        <w:t>ZADARSKA ŽUPANIJA</w:t>
      </w:r>
    </w:p>
    <w:p w:rsidR="008427FA" w:rsidRPr="00E1518D" w:rsidRDefault="00826FCC" w:rsidP="004748E9">
      <w:pPr>
        <w:ind w:left="1416"/>
        <w:outlineLvl w:val="0"/>
        <w:rPr>
          <w:rFonts w:asciiTheme="majorHAnsi" w:hAnsiTheme="majorHAnsi"/>
          <w:b/>
          <w:sz w:val="20"/>
          <w:szCs w:val="20"/>
        </w:rPr>
      </w:pPr>
      <w:r w:rsidRPr="00826FCC">
        <w:rPr>
          <w:rFonts w:asciiTheme="majorHAnsi" w:hAnsiTheme="majorHAnsi"/>
          <w:noProof/>
          <w:lang w:eastAsia="hr-HR"/>
        </w:rPr>
        <w:pict>
          <v:shape id="Picture 3" o:spid="_x0000_s1027" type="#_x0000_t75" alt="grb općine" style="position:absolute;left:0;text-align:left;margin-left:0;margin-top:3.05pt;width:29.2pt;height:36.5pt;z-index:-1;visibility:visible" wrapcoords="-554 0 -554 21159 21600 21159 21600 0 -554 0" o:allowoverlap="f">
            <v:imagedata r:id="rId9" o:title="" cropbottom="28199f" cropright="29434f"/>
            <w10:wrap type="tight"/>
          </v:shape>
        </w:pict>
      </w:r>
      <w:r w:rsidR="008427FA" w:rsidRPr="00E1518D">
        <w:rPr>
          <w:rFonts w:asciiTheme="majorHAnsi" w:hAnsiTheme="majorHAnsi"/>
          <w:b/>
          <w:sz w:val="20"/>
          <w:szCs w:val="20"/>
        </w:rPr>
        <w:t>OPĆINA</w:t>
      </w:r>
    </w:p>
    <w:p w:rsidR="008427FA" w:rsidRPr="00E1518D" w:rsidRDefault="008427FA" w:rsidP="004748E9">
      <w:pPr>
        <w:outlineLvl w:val="0"/>
        <w:rPr>
          <w:rFonts w:asciiTheme="majorHAnsi" w:hAnsiTheme="majorHAnsi"/>
          <w:b/>
          <w:sz w:val="20"/>
          <w:szCs w:val="20"/>
        </w:rPr>
      </w:pPr>
      <w:r w:rsidRPr="00E1518D">
        <w:rPr>
          <w:rFonts w:asciiTheme="majorHAnsi" w:hAnsiTheme="majorHAnsi"/>
          <w:b/>
          <w:sz w:val="20"/>
          <w:szCs w:val="20"/>
        </w:rPr>
        <w:t>LIŠANE OSTROVIČKE</w:t>
      </w:r>
    </w:p>
    <w:p w:rsidR="008427FA" w:rsidRPr="00E1518D" w:rsidRDefault="008427FA" w:rsidP="00FD2BE9">
      <w:pPr>
        <w:rPr>
          <w:rFonts w:asciiTheme="majorHAnsi" w:hAnsiTheme="majorHAnsi"/>
          <w:b/>
          <w:sz w:val="20"/>
          <w:szCs w:val="20"/>
        </w:rPr>
      </w:pPr>
    </w:p>
    <w:p w:rsidR="008427FA" w:rsidRPr="00E1518D" w:rsidRDefault="008427FA" w:rsidP="004748E9">
      <w:pPr>
        <w:outlineLvl w:val="0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>RKP:34725</w:t>
      </w:r>
    </w:p>
    <w:p w:rsidR="008427FA" w:rsidRPr="00E1518D" w:rsidRDefault="008427FA" w:rsidP="004748E9">
      <w:pPr>
        <w:outlineLvl w:val="0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>MB: 02544342</w:t>
      </w:r>
    </w:p>
    <w:p w:rsidR="008427FA" w:rsidRPr="00E1518D" w:rsidRDefault="008427FA" w:rsidP="004748E9">
      <w:pPr>
        <w:outlineLvl w:val="0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>OIB:85070536153</w:t>
      </w:r>
    </w:p>
    <w:p w:rsidR="008427FA" w:rsidRPr="00E1518D" w:rsidRDefault="008427FA" w:rsidP="004748E9">
      <w:pPr>
        <w:outlineLvl w:val="0"/>
        <w:rPr>
          <w:rFonts w:asciiTheme="majorHAnsi" w:hAnsiTheme="majorHAnsi"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>IBAN7224070001823400004</w:t>
      </w:r>
    </w:p>
    <w:p w:rsidR="008427FA" w:rsidRPr="00E1518D" w:rsidRDefault="008427FA" w:rsidP="00D1157F">
      <w:pPr>
        <w:rPr>
          <w:rFonts w:asciiTheme="majorHAnsi" w:hAnsiTheme="majorHAnsi"/>
          <w:b/>
          <w:sz w:val="24"/>
          <w:szCs w:val="24"/>
        </w:rPr>
      </w:pPr>
    </w:p>
    <w:p w:rsidR="008427FA" w:rsidRDefault="008427FA" w:rsidP="00A1202D">
      <w:pPr>
        <w:rPr>
          <w:rFonts w:asciiTheme="majorHAnsi" w:hAnsiTheme="majorHAnsi"/>
          <w:b/>
          <w:sz w:val="24"/>
          <w:szCs w:val="24"/>
        </w:rPr>
      </w:pPr>
    </w:p>
    <w:p w:rsidR="005C1726" w:rsidRPr="00E1518D" w:rsidRDefault="005C1726" w:rsidP="005C1726">
      <w:pPr>
        <w:jc w:val="center"/>
        <w:rPr>
          <w:rFonts w:asciiTheme="majorHAnsi" w:hAnsiTheme="majorHAnsi"/>
          <w:b/>
          <w:sz w:val="24"/>
          <w:szCs w:val="24"/>
        </w:rPr>
      </w:pPr>
    </w:p>
    <w:p w:rsidR="008427FA" w:rsidRPr="00E1518D" w:rsidRDefault="008427FA" w:rsidP="005C1726">
      <w:pPr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>BILJEŠKE UZ GODIŠNJI IZVJEŠTAJ  O IZVRŠENJU PRORAČUNA</w:t>
      </w:r>
    </w:p>
    <w:p w:rsidR="008427FA" w:rsidRPr="00E1518D" w:rsidRDefault="008427FA" w:rsidP="005C1726">
      <w:pPr>
        <w:jc w:val="center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 xml:space="preserve">ZA </w:t>
      </w:r>
      <w:r w:rsidR="00F700DE">
        <w:rPr>
          <w:rFonts w:asciiTheme="majorHAnsi" w:hAnsiTheme="majorHAnsi"/>
          <w:b/>
          <w:sz w:val="24"/>
          <w:szCs w:val="24"/>
        </w:rPr>
        <w:t>2019</w:t>
      </w:r>
      <w:r w:rsidRPr="00E1518D">
        <w:rPr>
          <w:rFonts w:asciiTheme="majorHAnsi" w:hAnsiTheme="majorHAnsi"/>
          <w:b/>
          <w:sz w:val="24"/>
          <w:szCs w:val="24"/>
        </w:rPr>
        <w:t>. GODINU.</w:t>
      </w:r>
    </w:p>
    <w:p w:rsidR="008427FA" w:rsidRDefault="008427FA" w:rsidP="00E1518D">
      <w:pPr>
        <w:jc w:val="both"/>
        <w:rPr>
          <w:rFonts w:asciiTheme="majorHAnsi" w:hAnsiTheme="majorHAnsi"/>
          <w:b/>
          <w:sz w:val="24"/>
          <w:szCs w:val="24"/>
        </w:rPr>
      </w:pPr>
    </w:p>
    <w:p w:rsidR="005C1726" w:rsidRPr="00E1518D" w:rsidRDefault="005C1726" w:rsidP="00E1518D">
      <w:pPr>
        <w:jc w:val="both"/>
        <w:rPr>
          <w:rFonts w:asciiTheme="majorHAnsi" w:hAnsiTheme="majorHAnsi"/>
          <w:b/>
          <w:sz w:val="24"/>
          <w:szCs w:val="24"/>
        </w:rPr>
      </w:pPr>
    </w:p>
    <w:p w:rsidR="008427FA" w:rsidRPr="001A0278" w:rsidRDefault="008427FA" w:rsidP="00E1518D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b/>
          <w:sz w:val="28"/>
          <w:szCs w:val="28"/>
        </w:rPr>
      </w:pPr>
      <w:r w:rsidRPr="001A0278">
        <w:rPr>
          <w:rFonts w:asciiTheme="majorHAnsi" w:hAnsiTheme="majorHAnsi"/>
          <w:b/>
          <w:sz w:val="28"/>
          <w:szCs w:val="28"/>
        </w:rPr>
        <w:t>Izvještaj o zaduživanju na domaćem  i stranom tržištu.</w:t>
      </w:r>
    </w:p>
    <w:p w:rsidR="006E371D" w:rsidRDefault="00F700DE" w:rsidP="006E371D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 2019</w:t>
      </w:r>
      <w:r w:rsidR="006E371D" w:rsidRPr="00DC66DA">
        <w:rPr>
          <w:bCs/>
          <w:sz w:val="24"/>
          <w:szCs w:val="24"/>
        </w:rPr>
        <w:t>. godin</w:t>
      </w:r>
      <w:r w:rsidR="006E371D">
        <w:rPr>
          <w:bCs/>
          <w:sz w:val="24"/>
          <w:szCs w:val="24"/>
        </w:rPr>
        <w:t>i</w:t>
      </w:r>
      <w:r w:rsidR="006E371D" w:rsidRPr="00DC66DA">
        <w:rPr>
          <w:bCs/>
          <w:sz w:val="24"/>
          <w:szCs w:val="24"/>
        </w:rPr>
        <w:t xml:space="preserve"> Općina </w:t>
      </w:r>
      <w:proofErr w:type="spellStart"/>
      <w:r w:rsidR="006E371D">
        <w:rPr>
          <w:bCs/>
          <w:sz w:val="24"/>
          <w:szCs w:val="24"/>
        </w:rPr>
        <w:t>Lišane</w:t>
      </w:r>
      <w:proofErr w:type="spellEnd"/>
      <w:r w:rsidR="006E371D">
        <w:rPr>
          <w:bCs/>
          <w:sz w:val="24"/>
          <w:szCs w:val="24"/>
        </w:rPr>
        <w:t xml:space="preserve"> </w:t>
      </w:r>
      <w:proofErr w:type="spellStart"/>
      <w:r w:rsidR="006E371D">
        <w:rPr>
          <w:bCs/>
          <w:sz w:val="24"/>
          <w:szCs w:val="24"/>
        </w:rPr>
        <w:t>Ostrovičke</w:t>
      </w:r>
      <w:proofErr w:type="spellEnd"/>
      <w:r w:rsidR="006E371D">
        <w:rPr>
          <w:bCs/>
          <w:sz w:val="24"/>
          <w:szCs w:val="24"/>
        </w:rPr>
        <w:t xml:space="preserve"> </w:t>
      </w:r>
      <w:r w:rsidR="006E371D" w:rsidRPr="00DC66DA">
        <w:rPr>
          <w:bCs/>
          <w:sz w:val="24"/>
          <w:szCs w:val="24"/>
        </w:rPr>
        <w:t xml:space="preserve"> se </w:t>
      </w:r>
      <w:r w:rsidR="006E371D">
        <w:rPr>
          <w:bCs/>
          <w:sz w:val="24"/>
          <w:szCs w:val="24"/>
        </w:rPr>
        <w:t xml:space="preserve">kratkoročno </w:t>
      </w:r>
      <w:r w:rsidR="006E371D" w:rsidRPr="00DC66DA">
        <w:rPr>
          <w:bCs/>
          <w:sz w:val="24"/>
          <w:szCs w:val="24"/>
        </w:rPr>
        <w:t>zaduž</w:t>
      </w:r>
      <w:r w:rsidR="006E371D">
        <w:rPr>
          <w:bCs/>
          <w:sz w:val="24"/>
          <w:szCs w:val="24"/>
        </w:rPr>
        <w:t xml:space="preserve">ivala kod OTP  banke  uzimanjem minusa na žiro računu. </w:t>
      </w:r>
      <w:r>
        <w:rPr>
          <w:bCs/>
          <w:sz w:val="24"/>
          <w:szCs w:val="24"/>
        </w:rPr>
        <w:t>Minus je korišten tijekom  godine</w:t>
      </w:r>
    </w:p>
    <w:p w:rsidR="001A0278" w:rsidRDefault="00F700DE" w:rsidP="006E371D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Zbog nove katastarske izmjere Općina </w:t>
      </w:r>
      <w:proofErr w:type="spellStart"/>
      <w:r>
        <w:rPr>
          <w:bCs/>
          <w:sz w:val="24"/>
          <w:szCs w:val="24"/>
        </w:rPr>
        <w:t>Lišane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Ostrovičke</w:t>
      </w:r>
      <w:proofErr w:type="spellEnd"/>
      <w:r>
        <w:rPr>
          <w:bCs/>
          <w:sz w:val="24"/>
          <w:szCs w:val="24"/>
        </w:rPr>
        <w:t xml:space="preserve"> se uz  suglasnost Vlade Republike Hrvatske  dugoročno zadužila kod OTP banke. dugoročni kredit iznosi 799.801,42 kn na rok otplate od 7 godina.</w:t>
      </w:r>
    </w:p>
    <w:p w:rsidR="00F700DE" w:rsidRPr="00DC66DA" w:rsidRDefault="00F700DE" w:rsidP="006E371D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Stanje dugoročnog kredita na dan 31.12.2019. godine iznosi 771.046,15 kn</w:t>
      </w:r>
    </w:p>
    <w:p w:rsidR="00372D1F" w:rsidRPr="00E1518D" w:rsidRDefault="00372D1F" w:rsidP="006E371D">
      <w:pPr>
        <w:pStyle w:val="Odlomakpopisa"/>
        <w:ind w:left="360"/>
        <w:jc w:val="both"/>
        <w:rPr>
          <w:rFonts w:asciiTheme="majorHAnsi" w:hAnsiTheme="majorHAnsi"/>
          <w:sz w:val="24"/>
          <w:szCs w:val="24"/>
        </w:rPr>
      </w:pPr>
    </w:p>
    <w:p w:rsidR="00372D1F" w:rsidRPr="00E1518D" w:rsidRDefault="00372D1F" w:rsidP="00E1518D">
      <w:pPr>
        <w:pStyle w:val="Odlomakpopisa"/>
        <w:jc w:val="both"/>
        <w:rPr>
          <w:rFonts w:asciiTheme="majorHAnsi" w:hAnsiTheme="majorHAnsi"/>
          <w:sz w:val="24"/>
          <w:szCs w:val="24"/>
        </w:rPr>
      </w:pPr>
    </w:p>
    <w:p w:rsidR="008427FA" w:rsidRPr="00E1518D" w:rsidRDefault="008427FA" w:rsidP="00E1518D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8427FA" w:rsidRPr="001A0278" w:rsidRDefault="008427FA" w:rsidP="00E1518D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b/>
          <w:sz w:val="28"/>
          <w:szCs w:val="28"/>
        </w:rPr>
      </w:pPr>
      <w:r w:rsidRPr="001A0278">
        <w:rPr>
          <w:rFonts w:asciiTheme="majorHAnsi" w:hAnsiTheme="majorHAnsi"/>
          <w:b/>
          <w:sz w:val="28"/>
          <w:szCs w:val="28"/>
        </w:rPr>
        <w:t>Izvještaj o korištenju proračunske zalihe</w:t>
      </w:r>
    </w:p>
    <w:p w:rsidR="008427FA" w:rsidRPr="00E1518D" w:rsidRDefault="008427FA" w:rsidP="00E1518D">
      <w:pPr>
        <w:pStyle w:val="Odlomakpopisa"/>
        <w:ind w:left="360"/>
        <w:jc w:val="both"/>
        <w:rPr>
          <w:rFonts w:asciiTheme="majorHAnsi" w:hAnsiTheme="majorHAnsi"/>
          <w:sz w:val="24"/>
          <w:szCs w:val="24"/>
        </w:rPr>
      </w:pPr>
      <w:r w:rsidRPr="00E1518D">
        <w:rPr>
          <w:rFonts w:asciiTheme="majorHAnsi" w:hAnsiTheme="majorHAnsi"/>
          <w:sz w:val="24"/>
          <w:szCs w:val="24"/>
        </w:rPr>
        <w:t xml:space="preserve">       Proračunska zaliha nije korištena</w:t>
      </w:r>
    </w:p>
    <w:p w:rsidR="008427FA" w:rsidRDefault="008427FA" w:rsidP="00E1518D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1A0278" w:rsidRPr="001A0278" w:rsidRDefault="001A0278" w:rsidP="00E1518D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8427FA" w:rsidRPr="001A0278" w:rsidRDefault="008427FA" w:rsidP="00C94EF9">
      <w:pPr>
        <w:pStyle w:val="Odlomakpopisa"/>
        <w:numPr>
          <w:ilvl w:val="0"/>
          <w:numId w:val="3"/>
        </w:numPr>
        <w:ind w:left="0" w:firstLine="0"/>
        <w:jc w:val="both"/>
        <w:rPr>
          <w:rFonts w:asciiTheme="majorHAnsi" w:hAnsiTheme="majorHAnsi"/>
          <w:b/>
          <w:sz w:val="28"/>
          <w:szCs w:val="28"/>
        </w:rPr>
      </w:pPr>
      <w:r w:rsidRPr="001A0278">
        <w:rPr>
          <w:rFonts w:asciiTheme="majorHAnsi" w:hAnsiTheme="majorHAnsi"/>
          <w:b/>
          <w:sz w:val="28"/>
          <w:szCs w:val="28"/>
        </w:rPr>
        <w:t>Izvještaj o danim jamstvima i izdacima  po jamstvima</w:t>
      </w:r>
    </w:p>
    <w:p w:rsidR="008427FA" w:rsidRPr="00E1518D" w:rsidRDefault="008427FA" w:rsidP="00E1518D">
      <w:pPr>
        <w:pStyle w:val="Odlomakpopisa"/>
        <w:ind w:left="0"/>
        <w:jc w:val="both"/>
        <w:rPr>
          <w:rFonts w:asciiTheme="majorHAnsi" w:hAnsiTheme="majorHAnsi"/>
          <w:sz w:val="24"/>
          <w:szCs w:val="24"/>
        </w:rPr>
      </w:pPr>
      <w:r w:rsidRPr="00E1518D">
        <w:rPr>
          <w:rFonts w:asciiTheme="majorHAnsi" w:hAnsiTheme="majorHAnsi"/>
          <w:sz w:val="24"/>
          <w:szCs w:val="24"/>
        </w:rPr>
        <w:t xml:space="preserve">            </w:t>
      </w:r>
      <w:r w:rsidR="00E24B83" w:rsidRPr="00E1518D">
        <w:rPr>
          <w:rFonts w:asciiTheme="majorHAnsi" w:hAnsiTheme="majorHAnsi"/>
          <w:sz w:val="24"/>
          <w:szCs w:val="24"/>
        </w:rPr>
        <w:t xml:space="preserve">Općina </w:t>
      </w:r>
      <w:proofErr w:type="spellStart"/>
      <w:r w:rsidR="00E24B83" w:rsidRPr="00E1518D">
        <w:rPr>
          <w:rFonts w:asciiTheme="majorHAnsi" w:hAnsiTheme="majorHAnsi"/>
          <w:sz w:val="24"/>
          <w:szCs w:val="24"/>
        </w:rPr>
        <w:t>Lišane</w:t>
      </w:r>
      <w:proofErr w:type="spellEnd"/>
      <w:r w:rsidR="00E24B83" w:rsidRPr="00E151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24B83" w:rsidRPr="00E1518D">
        <w:rPr>
          <w:rFonts w:asciiTheme="majorHAnsi" w:hAnsiTheme="majorHAnsi"/>
          <w:sz w:val="24"/>
          <w:szCs w:val="24"/>
        </w:rPr>
        <w:t>Ostrovičke</w:t>
      </w:r>
      <w:proofErr w:type="spellEnd"/>
      <w:r w:rsidR="00F700DE">
        <w:rPr>
          <w:rFonts w:asciiTheme="majorHAnsi" w:hAnsiTheme="majorHAnsi"/>
          <w:sz w:val="24"/>
          <w:szCs w:val="24"/>
        </w:rPr>
        <w:t xml:space="preserve">  u 2019</w:t>
      </w:r>
      <w:r w:rsidRPr="00E1518D">
        <w:rPr>
          <w:rFonts w:asciiTheme="majorHAnsi" w:hAnsiTheme="majorHAnsi"/>
          <w:sz w:val="24"/>
          <w:szCs w:val="24"/>
        </w:rPr>
        <w:t xml:space="preserve">. godini nije imala danih jamstava, kao ni izdataka   </w:t>
      </w:r>
    </w:p>
    <w:p w:rsidR="008427FA" w:rsidRPr="00E1518D" w:rsidRDefault="008427FA" w:rsidP="00E1518D">
      <w:pPr>
        <w:pStyle w:val="Odlomakpopisa"/>
        <w:ind w:left="0"/>
        <w:jc w:val="both"/>
        <w:rPr>
          <w:rFonts w:asciiTheme="majorHAnsi" w:hAnsiTheme="majorHAnsi"/>
          <w:sz w:val="24"/>
          <w:szCs w:val="24"/>
        </w:rPr>
      </w:pPr>
      <w:r w:rsidRPr="00E1518D">
        <w:rPr>
          <w:rFonts w:asciiTheme="majorHAnsi" w:hAnsiTheme="majorHAnsi"/>
          <w:sz w:val="24"/>
          <w:szCs w:val="24"/>
        </w:rPr>
        <w:t xml:space="preserve">             po jamstvima.  </w:t>
      </w:r>
    </w:p>
    <w:p w:rsidR="008427FA" w:rsidRPr="00E1518D" w:rsidRDefault="008427FA" w:rsidP="00E1518D">
      <w:pPr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8427FA" w:rsidRPr="001A0278" w:rsidRDefault="00FB5239" w:rsidP="00C94EF9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1A0278">
        <w:rPr>
          <w:rFonts w:ascii="Cambria" w:hAnsi="Cambria" w:cs="Calibri,Bold"/>
          <w:b/>
          <w:bCs/>
          <w:color w:val="000000" w:themeColor="text1"/>
          <w:sz w:val="28"/>
          <w:szCs w:val="28"/>
          <w:lang w:eastAsia="hr-HR"/>
        </w:rPr>
        <w:t>Obrazloženje ostvarenja prihoda i primitaka, rashoda i izdataka</w:t>
      </w:r>
    </w:p>
    <w:p w:rsidR="001A0278" w:rsidRPr="001A0278" w:rsidRDefault="001A0278" w:rsidP="001A0278">
      <w:pPr>
        <w:pStyle w:val="Odlomakpopisa"/>
        <w:spacing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3642D2" w:rsidRDefault="003642D2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 w:rsidRPr="003642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Ukupno os</w:t>
      </w:r>
      <w:r w:rsidR="00652A8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tvareni prihodi i primici u 2019</w:t>
      </w:r>
      <w:r w:rsidRPr="003642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 godini iznose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D3089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4.627.049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</w:t>
      </w:r>
      <w:r w:rsidRPr="003642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, dok rashodi i izdaci iznose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D3089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4.394.405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</w:t>
      </w:r>
      <w:r w:rsidRPr="003642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. Ostvaren je </w:t>
      </w:r>
      <w:r w:rsidR="00D3089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višak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u iznosu od </w:t>
      </w:r>
      <w:r w:rsidR="00D3089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232.644</w:t>
      </w:r>
      <w:r w:rsidR="00583BA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kn, što s prenesenim manjkom  iz prethodne godine </w:t>
      </w:r>
      <w:r w:rsidR="0014195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–</w:t>
      </w:r>
      <w:r w:rsidR="00A65C34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1.124.514 </w:t>
      </w:r>
      <w:r w:rsidR="00583BA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kn čini manjak prihoda za pokriće i sljedećem razdoblju u iznosu od </w:t>
      </w:r>
      <w:r w:rsidR="0014195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–</w:t>
      </w:r>
      <w:r w:rsidR="00A65C34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891.870</w:t>
      </w:r>
      <w:r w:rsidR="00CB117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583BA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kn.</w:t>
      </w: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4195D" w:rsidRDefault="0014195D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A0278" w:rsidRPr="001A0278" w:rsidRDefault="00914AC9" w:rsidP="001A0278">
      <w:pPr>
        <w:pStyle w:val="Odlomakpopisa"/>
        <w:jc w:val="both"/>
        <w:rPr>
          <w:rFonts w:ascii="Cambria" w:hAnsi="Cambria"/>
          <w:color w:val="000000" w:themeColor="text1"/>
          <w:sz w:val="24"/>
          <w:szCs w:val="24"/>
          <w:u w:val="single"/>
        </w:rPr>
      </w:pPr>
      <w:r>
        <w:rPr>
          <w:rFonts w:ascii="Cambria" w:hAnsi="Cambria" w:cs="Calibri,Bold"/>
          <w:b/>
          <w:bCs/>
          <w:color w:val="000000" w:themeColor="text1"/>
          <w:sz w:val="24"/>
          <w:szCs w:val="24"/>
          <w:u w:val="single"/>
          <w:lang w:eastAsia="hr-HR"/>
        </w:rPr>
        <w:lastRenderedPageBreak/>
        <w:t xml:space="preserve">4.1. </w:t>
      </w:r>
      <w:r w:rsidR="001A0278" w:rsidRPr="001A0278">
        <w:rPr>
          <w:rFonts w:ascii="Cambria" w:hAnsi="Cambria" w:cs="Calibri,Bold"/>
          <w:b/>
          <w:bCs/>
          <w:color w:val="000000" w:themeColor="text1"/>
          <w:sz w:val="24"/>
          <w:szCs w:val="24"/>
          <w:u w:val="single"/>
          <w:lang w:eastAsia="hr-HR"/>
        </w:rPr>
        <w:t>PRIHODI</w:t>
      </w:r>
    </w:p>
    <w:p w:rsidR="00583BA9" w:rsidRDefault="00583BA9" w:rsidP="00C0537C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Porez na dohodak od nesamostalnog rada ostvaren je u iznosu od</w:t>
      </w:r>
      <w:r w:rsidR="00C0537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271AC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1.588.066</w:t>
      </w:r>
      <w:r w:rsidR="00C0537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kuna, </w:t>
      </w:r>
      <w:r w:rsidR="00C0537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od čega je prihod od poreza za fiskalno izravnanje u iznosu od 1.</w:t>
      </w:r>
      <w:r w:rsidR="00271AC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140.720</w:t>
      </w:r>
      <w:r w:rsidR="00C0537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kuna.</w:t>
      </w: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EB339B" w:rsidRDefault="00EB339B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Te</w:t>
      </w:r>
      <w:r w:rsidR="00271AC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kuće pomoći iz proračuna iznose 597.732</w:t>
      </w:r>
      <w:r w:rsidR="00C0537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kuna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a odnose se na dotacije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iz državnog proračuna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u iznosu</w:t>
      </w:r>
      <w:r w:rsidR="00271AC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378.711 kn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kompenzacijske mjere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u iznosu od </w:t>
      </w:r>
      <w:r w:rsidR="00271AC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131.613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kunu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i tekuće pomoći Zadarske županije u iznosu od </w:t>
      </w:r>
      <w:r w:rsidR="00271AC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87.408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kn.</w:t>
      </w: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EB339B" w:rsidRDefault="00EB339B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Kapitalne pomoći odnose na pomoći Ministarstva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za demografiju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271AC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2.438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kn,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Ministarstva regionalnog razvoja i fondova EU </w:t>
      </w:r>
      <w:r w:rsidR="00CA44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850.000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kn.</w:t>
      </w: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CA448A" w:rsidRDefault="00EB339B" w:rsidP="00CA448A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Tekuće pomoći od izvanproračunskih korisnika ostvarene su u iznosu od </w:t>
      </w:r>
      <w:r w:rsidR="00CA44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158.143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 a odnose se na sufinanciranje Hrvatskog zavoda za zapošlja</w:t>
      </w:r>
      <w:r w:rsidR="00CA44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vanje  za program javnih radova.</w:t>
      </w:r>
    </w:p>
    <w:p w:rsidR="00CA448A" w:rsidRDefault="00CA448A" w:rsidP="00CA448A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Kapitalne pomoći od izvanproračunskih korisnika županijskih, gradskih i općinskih proračuna ostvarene su u iznosu od 197.189 kn a odnose se na Županijsku upravu za ceste Zadarske županije. </w:t>
      </w: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C112C7" w:rsidRDefault="00C112C7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Prihodi po posebnim propisima iznose </w:t>
      </w:r>
      <w:r w:rsidR="00D5245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234.683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kn i odnose se na vodni doprinos </w:t>
      </w:r>
      <w:r w:rsidR="00CA44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31</w:t>
      </w:r>
      <w:r w:rsidR="000A780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6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kn, sufinanciranje roditelja za dječju igraonicu  </w:t>
      </w:r>
      <w:r w:rsidR="00D5245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60.975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kn, sufinanciranje Grada Benkovca za dječju igraonicu (za djecu sa područja Grada) </w:t>
      </w:r>
      <w:r w:rsidR="00D5245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24.300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kn,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sufinanciranje katastarske izmjere </w:t>
      </w:r>
      <w:r w:rsidR="00D5245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109.961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kn,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prihodi od vode </w:t>
      </w:r>
      <w:r w:rsidR="00D5245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6.836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</w:t>
      </w:r>
      <w:r w:rsidR="000A780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i grobna naknada  32.295</w:t>
      </w:r>
      <w:r w:rsidR="00D5245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kn.</w:t>
      </w: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C112C7" w:rsidRDefault="00C112C7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Komunalni doprinosi i naknade iznose </w:t>
      </w:r>
      <w:r w:rsidR="00D5245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42.361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i odnose se na komunalni doprinos u iznosu od </w:t>
      </w:r>
      <w:r w:rsidR="000A780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318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komunalnu naknadu od </w:t>
      </w:r>
      <w:r w:rsidR="000A780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42.043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i grobna naknada </w:t>
      </w:r>
      <w:r w:rsidR="008314A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26.795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 </w:t>
      </w:r>
    </w:p>
    <w:p w:rsidR="000462B5" w:rsidRDefault="000462B5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A0278" w:rsidRDefault="00914AC9" w:rsidP="003642D2">
      <w:pPr>
        <w:pStyle w:val="Odlomakpopisa"/>
        <w:jc w:val="both"/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  <w:t>4.2.</w:t>
      </w:r>
      <w:r w:rsidR="001A0278"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  <w:t>RASHODI</w:t>
      </w: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Ukupni rashodi  i izdaci proračuna planirani su </w:t>
      </w:r>
      <w:r w:rsidR="00443F8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6.535.000</w:t>
      </w:r>
      <w:r w:rsidR="008314A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,</w:t>
      </w:r>
      <w:r w:rsidR="008314A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a ostvareni </w:t>
      </w:r>
      <w:r w:rsidR="00443F8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4.394.405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kn ili </w:t>
      </w:r>
      <w:r w:rsidR="00443F8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67,24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%. </w:t>
      </w:r>
    </w:p>
    <w:p w:rsidR="00C94EF9" w:rsidRDefault="00C94EF9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A0278" w:rsidRDefault="00C94EF9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Rashodi</w:t>
      </w:r>
      <w:r w:rsidRPr="00C94EF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87773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poslovanja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odnose se na rashode za zaposlene,</w:t>
      </w:r>
      <w:r w:rsidRPr="00C94EF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materijalne</w:t>
      </w:r>
      <w:r w:rsidRPr="00C94EF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rashode, financijske</w:t>
      </w:r>
      <w:r w:rsidRPr="00C94EF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rashode, subvencije,</w:t>
      </w:r>
      <w:r w:rsidRPr="00C94EF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naknade građanima i kućanstvima i planirani su </w:t>
      </w:r>
      <w:r w:rsidR="00C10C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2.616.700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a ostvareni </w:t>
      </w:r>
      <w:r w:rsidR="00C10C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1.980.873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.</w:t>
      </w:r>
    </w:p>
    <w:p w:rsidR="0087773F" w:rsidRDefault="00C94EF9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Rashodi za zaposlene iznose </w:t>
      </w:r>
      <w:r w:rsidR="00C10C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871.510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kn, </w:t>
      </w:r>
      <w:r w:rsidR="00C10C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730.980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bruto plaće i doprinosi na plaću </w:t>
      </w:r>
      <w:r w:rsidR="00C10C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120.355 i ostali rashodi za zaposlene (</w:t>
      </w:r>
      <w:proofErr w:type="spellStart"/>
      <w:r w:rsidR="00C10C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uskrsnica</w:t>
      </w:r>
      <w:proofErr w:type="spellEnd"/>
      <w:r w:rsidR="00C10C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, božićnica pomoć za smrtni slučaj)n 21.175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</w:t>
      </w:r>
      <w:r w:rsidR="00C10C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. Rashodi za zaposlene odnose se na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dvije plaće dužnosnika, tri</w:t>
      </w:r>
      <w:r w:rsidR="0087773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službenika, 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dva</w:t>
      </w:r>
      <w:r w:rsidR="0087773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odgojitelj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a</w:t>
      </w:r>
      <w:r w:rsidR="0087773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jedan komunalni djelatnik i </w:t>
      </w:r>
      <w:r w:rsidR="00C10C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šest 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87773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radnika na javnim radovima.</w:t>
      </w:r>
    </w:p>
    <w:p w:rsidR="000462B5" w:rsidRDefault="000462B5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5245D9" w:rsidRDefault="005245D9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5245D9" w:rsidRDefault="005245D9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5245D9" w:rsidRDefault="005245D9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8008C0" w:rsidRDefault="0087773F" w:rsidP="008008C0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lastRenderedPageBreak/>
        <w:t>M</w:t>
      </w:r>
      <w:r w:rsidR="000462B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aterijalni rashodi iznose </w:t>
      </w:r>
      <w:r w:rsidR="00C10C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867.178</w:t>
      </w:r>
      <w:r w:rsidR="000462B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i najveći dio se odnosi na el. energiju </w:t>
      </w:r>
      <w:r w:rsidR="00C10C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201.093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</w:t>
      </w:r>
      <w:r w:rsidR="000462B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rashodi za usluge </w:t>
      </w:r>
      <w:r w:rsidR="00C10C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433.818</w:t>
      </w:r>
      <w:r w:rsidR="000462B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od čega usluge tekućeg održavanja </w:t>
      </w:r>
      <w:r w:rsidR="00C10C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284.435</w:t>
      </w:r>
      <w:r w:rsidR="000462B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(ceste, javna rasvj</w:t>
      </w:r>
      <w:r w:rsidR="00C10C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eta, kapelica i javne površine).</w:t>
      </w:r>
    </w:p>
    <w:p w:rsidR="000462B5" w:rsidRDefault="000462B5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D1462A" w:rsidRDefault="00D1462A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A4C3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Naknade građanima i kućanstvima iznose </w:t>
      </w:r>
      <w:r w:rsidR="00C10C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56.000 kuna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i odnose se na naknade za </w:t>
      </w:r>
    </w:p>
    <w:p w:rsidR="001A4C3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novorođeno</w:t>
      </w:r>
      <w:r w:rsidR="00951D4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dijete i novčane naknade za studente.</w:t>
      </w:r>
    </w:p>
    <w:p w:rsidR="001A4C3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A4C3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Tekuće</w:t>
      </w:r>
      <w:r w:rsidR="005E67AB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F02BA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i kapitalne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donacije su ostvarene u iznosu od </w:t>
      </w:r>
      <w:r w:rsidR="00F02BA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133</w:t>
      </w:r>
      <w:r w:rsidR="00C10C8A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.875</w:t>
      </w:r>
      <w:r w:rsidR="00951D4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kn i odnose se na donacije BK </w:t>
      </w:r>
      <w:proofErr w:type="spellStart"/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Lišane</w:t>
      </w:r>
      <w:proofErr w:type="spellEnd"/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951D4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14.375</w:t>
      </w:r>
      <w:r w:rsidR="00F02BA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, KUD Sv. Nikola Tavelić 20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.000 kn , </w:t>
      </w:r>
      <w:r w:rsidR="00F02BA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Matica umirovljenika </w:t>
      </w:r>
      <w:proofErr w:type="spellStart"/>
      <w:r w:rsidR="00F02BA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Lišane</w:t>
      </w:r>
      <w:proofErr w:type="spellEnd"/>
      <w:r w:rsidR="00F02BA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7.000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Župa Sv. Mihovil </w:t>
      </w:r>
      <w:r w:rsidR="00F02BA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11.000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kn, DVD </w:t>
      </w:r>
      <w:proofErr w:type="spellStart"/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Lišane</w:t>
      </w:r>
      <w:proofErr w:type="spellEnd"/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F02BA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63</w:t>
      </w:r>
      <w:r w:rsidR="00951D4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.000 kn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,</w:t>
      </w:r>
      <w:r w:rsidR="00733F3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Tekuće donacije političkim strankama 10.000 kn, Crvenom križu Benkovac 5.000 kn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tekuće donacije udrugama stradalnika Domovinskog rat,a </w:t>
      </w:r>
      <w:r w:rsidR="00733F3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3.500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kn. </w:t>
      </w:r>
    </w:p>
    <w:p w:rsidR="001A4C3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 w:rsidRPr="002438B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Rashodi za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nabavu nefinancijske imovine  iznose </w:t>
      </w:r>
      <w:r w:rsidR="00CC280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1.952.399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i odnose se na </w:t>
      </w:r>
      <w:r w:rsidR="002438B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dodatna ulaganja na općinskoj zgradi 15.000 kn, nabavu uredske opreme 5.437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</w:t>
      </w:r>
      <w:r w:rsidR="002438B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kupnja zemljište uz vrtić</w:t>
      </w:r>
      <w:r w:rsidR="005752C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2438B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53.500</w:t>
      </w:r>
      <w:r w:rsidR="005752C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</w:t>
      </w:r>
      <w:r w:rsidR="006F170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</w:t>
      </w:r>
      <w:r w:rsidR="002438B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dodatna ul</w:t>
      </w:r>
      <w:r w:rsidR="00CC280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aganja na javnoj rasvjeti 51.312</w:t>
      </w:r>
      <w:r w:rsidR="002438B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kn, asfaltiranje pristupnih putova kroz </w:t>
      </w:r>
      <w:proofErr w:type="spellStart"/>
      <w:r w:rsidR="002438B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Lišane</w:t>
      </w:r>
      <w:proofErr w:type="spellEnd"/>
      <w:r w:rsidR="002438B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297.064 kn, izgradnja nogostupa  kroz </w:t>
      </w:r>
      <w:proofErr w:type="spellStart"/>
      <w:r w:rsidR="002438B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Lišane</w:t>
      </w:r>
      <w:proofErr w:type="spellEnd"/>
      <w:r w:rsidR="002438B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5</w:t>
      </w:r>
      <w:r w:rsidR="00CC280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97.189, Lokalni v</w:t>
      </w:r>
      <w:r w:rsidR="002438B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odovod </w:t>
      </w:r>
      <w:proofErr w:type="spellStart"/>
      <w:r w:rsidR="002438B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Lišane</w:t>
      </w:r>
      <w:proofErr w:type="spellEnd"/>
      <w:r w:rsidR="002438B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311.897kn</w:t>
      </w:r>
      <w:r w:rsidR="00C766F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nova katastarska izmjera 604.000 kn, </w:t>
      </w:r>
      <w:proofErr w:type="spellStart"/>
      <w:r w:rsidR="00CC280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Pavići</w:t>
      </w:r>
      <w:proofErr w:type="spellEnd"/>
      <w:r w:rsidR="00CC280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- </w:t>
      </w:r>
      <w:proofErr w:type="spellStart"/>
      <w:r w:rsidR="00CC280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Mijići</w:t>
      </w:r>
      <w:proofErr w:type="spellEnd"/>
      <w:r w:rsidR="00CC280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17.000</w:t>
      </w:r>
    </w:p>
    <w:p w:rsidR="006F170C" w:rsidRDefault="006F170C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Rashodi za nematerijalnu imovinu ostvareni su u iznosu </w:t>
      </w:r>
      <w:r w:rsidR="00C766F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432.378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i odnose se na </w:t>
      </w:r>
      <w:r w:rsidR="005E67AB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nabavu novog </w:t>
      </w:r>
      <w:r w:rsidR="00C766F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knjigovodstvenog programa 39.878 kn</w:t>
      </w:r>
      <w:r w:rsidR="005E67AB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, Projekt ceste poslovna zona 183.750 kn, nogostup na državnoj cesti D-56 82.500 kn, stručni nadzor lokalni vodovod 25.000, projekt i nadzor nogostup L-63152 91.250 kn i projekt  dječje igralište 10.000 kn.</w:t>
      </w:r>
    </w:p>
    <w:p w:rsidR="00914AC9" w:rsidRDefault="00914AC9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914AC9" w:rsidRPr="00914AC9" w:rsidRDefault="00914AC9" w:rsidP="000462B5">
      <w:pPr>
        <w:pStyle w:val="Odlomakpopisa"/>
        <w:spacing w:line="240" w:lineRule="auto"/>
        <w:jc w:val="both"/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</w:pPr>
      <w:r w:rsidRPr="00343BE6"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  <w:t>4.3.</w:t>
      </w:r>
      <w:r w:rsidR="005245D9"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  <w:t xml:space="preserve"> OBRAZLOŽENJE VIŠE OSTVARENIH R</w:t>
      </w:r>
      <w:r w:rsidRPr="00914AC9"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  <w:t>ASHODA</w:t>
      </w:r>
    </w:p>
    <w:p w:rsidR="00914AC9" w:rsidRDefault="00914AC9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914AC9" w:rsidRPr="005245D9" w:rsidRDefault="00914AC9" w:rsidP="000462B5">
      <w:pPr>
        <w:pStyle w:val="Odlomakpopisa"/>
        <w:spacing w:line="240" w:lineRule="auto"/>
        <w:jc w:val="both"/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</w:pPr>
      <w:r w:rsidRPr="005245D9"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  <w:t xml:space="preserve">4.3.1. </w:t>
      </w:r>
      <w:r w:rsidR="00CB1170" w:rsidRPr="005245D9"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  <w:t>A100037 – Sufinanciranje Dječji vrtić  „Latica“</w:t>
      </w:r>
    </w:p>
    <w:p w:rsidR="00CB1170" w:rsidRDefault="00CB117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Stavka je planirana 8.400 kn a ostvarena 13.200, odnosno 157,14 % . Stavka je ostvarena više jer je Općina nastavila sufinancirati </w:t>
      </w:r>
      <w:r w:rsidR="00FA076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i u novoj pedagoškoj godini.</w:t>
      </w:r>
    </w:p>
    <w:p w:rsidR="00FA0761" w:rsidRDefault="00FA0761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FA0761" w:rsidRPr="005245D9" w:rsidRDefault="00FA0761" w:rsidP="000462B5">
      <w:pPr>
        <w:pStyle w:val="Odlomakpopisa"/>
        <w:spacing w:line="240" w:lineRule="auto"/>
        <w:jc w:val="both"/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</w:pPr>
      <w:r w:rsidRPr="005245D9"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  <w:t xml:space="preserve">4.3.2. K100045 – Lokalni vodovod </w:t>
      </w:r>
      <w:proofErr w:type="spellStart"/>
      <w:r w:rsidRPr="005245D9"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  <w:t>Lišane</w:t>
      </w:r>
      <w:proofErr w:type="spellEnd"/>
    </w:p>
    <w:p w:rsidR="00FA0761" w:rsidRDefault="00FA0761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Stavka je planirana 4.300 a ostvarena 311.896,56 kn, odnosno 7253,41%. </w:t>
      </w:r>
      <w:r w:rsidR="00343BE6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Stavka je greškom smanjena s obzirom da je riječ o projektu koji je financiran 50% iz sredstava državnog proračuna koja su i uplaćena do kraja godine.</w:t>
      </w:r>
    </w:p>
    <w:p w:rsidR="00F72168" w:rsidRDefault="00F72168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FA0761" w:rsidRPr="005245D9" w:rsidRDefault="00FA0761" w:rsidP="000462B5">
      <w:pPr>
        <w:pStyle w:val="Odlomakpopisa"/>
        <w:spacing w:line="240" w:lineRule="auto"/>
        <w:jc w:val="both"/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</w:pPr>
      <w:r w:rsidRPr="005245D9"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  <w:t>4.3.3. K100065 – Izgradnja nogostupa na lokalnoj cesti L-63152</w:t>
      </w:r>
    </w:p>
    <w:p w:rsidR="00FA0761" w:rsidRDefault="00FA0761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Planirano70.000 kn a ostvareno 91.250 kn, odnosno 130,36 . Stavka je </w:t>
      </w:r>
      <w:r w:rsidR="005245D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ostvarena više jer u plan greškom nije uvršten nadzor.</w:t>
      </w:r>
    </w:p>
    <w:p w:rsidR="00914AC9" w:rsidRDefault="00914AC9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0F33E1" w:rsidRDefault="000F33E1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0F33E1" w:rsidRPr="00427C6E" w:rsidRDefault="000F33E1" w:rsidP="000F33E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Cambria" w:hAnsi="Cambria" w:cs="Calibri,Bold"/>
          <w:bCs/>
          <w:color w:val="000000" w:themeColor="text1"/>
          <w:sz w:val="28"/>
          <w:szCs w:val="28"/>
          <w:lang w:eastAsia="hr-HR"/>
        </w:rPr>
      </w:pPr>
      <w:r w:rsidRPr="00427C6E">
        <w:rPr>
          <w:rFonts w:ascii="Cambria" w:hAnsi="Cambria" w:cs="Calibri,Bold"/>
          <w:b/>
          <w:bCs/>
          <w:color w:val="000000" w:themeColor="text1"/>
          <w:sz w:val="28"/>
          <w:szCs w:val="28"/>
          <w:lang w:eastAsia="hr-HR"/>
        </w:rPr>
        <w:t>Obveze i potraživanja</w:t>
      </w:r>
    </w:p>
    <w:p w:rsidR="000F33E1" w:rsidRDefault="000F33E1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Ukupne obveze  31</w:t>
      </w:r>
      <w:r w:rsidR="00B8343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.12.2019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 godine iznose:</w:t>
      </w:r>
      <w:r w:rsidR="0051498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B8343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1.978.352</w:t>
      </w:r>
    </w:p>
    <w:p w:rsidR="000F33E1" w:rsidRDefault="00B8343C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Ukupna potraživanja 31.12.2019</w:t>
      </w:r>
      <w:r w:rsidR="000F33E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 godine iznose</w:t>
      </w:r>
      <w:r w:rsidR="0051498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;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243.703</w:t>
      </w:r>
    </w:p>
    <w:p w:rsidR="000F33E1" w:rsidRPr="000F33E1" w:rsidRDefault="000F33E1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Stanje ž</w:t>
      </w:r>
      <w:r w:rsidR="00B8343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iro računa i blagajne 31.12.2019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 godine iznosi</w:t>
      </w:r>
      <w:r w:rsidR="0051498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: </w:t>
      </w:r>
      <w:r w:rsidR="00B8343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300.824</w:t>
      </w:r>
    </w:p>
    <w:p w:rsidR="006F170C" w:rsidRDefault="006F170C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C94EF9" w:rsidRDefault="00C94EF9" w:rsidP="00C94EF9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C94EF9" w:rsidRPr="001A0278" w:rsidRDefault="00C94EF9" w:rsidP="00C94EF9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583BA9" w:rsidRDefault="00C94EF9" w:rsidP="00FA1A3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</w:p>
    <w:p w:rsidR="005245D9" w:rsidRPr="00FA1A38" w:rsidRDefault="005245D9" w:rsidP="00FA1A3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8427FA" w:rsidRPr="00E1518D" w:rsidRDefault="008427FA" w:rsidP="00E1518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lastRenderedPageBreak/>
        <w:t xml:space="preserve">Deficit – suficit općeg  proračuna </w:t>
      </w:r>
    </w:p>
    <w:p w:rsidR="00086A38" w:rsidRPr="00E1518D" w:rsidRDefault="00086A38" w:rsidP="00E1518D">
      <w:pPr>
        <w:pStyle w:val="Odlomakpopisa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7964B4" w:rsidRPr="00E1518D" w:rsidRDefault="00012A4A" w:rsidP="00E1518D">
      <w:pPr>
        <w:pStyle w:val="Odlomakpopisa"/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 kraju 201</w:t>
      </w:r>
      <w:r w:rsidR="00A65C34">
        <w:rPr>
          <w:rFonts w:asciiTheme="majorHAnsi" w:hAnsiTheme="majorHAnsi"/>
          <w:sz w:val="24"/>
          <w:szCs w:val="24"/>
        </w:rPr>
        <w:t>9</w:t>
      </w:r>
      <w:r w:rsidR="007964B4" w:rsidRPr="00E1518D">
        <w:rPr>
          <w:rFonts w:asciiTheme="majorHAnsi" w:hAnsiTheme="majorHAnsi"/>
          <w:sz w:val="24"/>
          <w:szCs w:val="24"/>
        </w:rPr>
        <w:t>. godine rezultat poslovanja je:</w:t>
      </w:r>
    </w:p>
    <w:p w:rsidR="00086A38" w:rsidRPr="00E1518D" w:rsidRDefault="00086A38" w:rsidP="00E1518D">
      <w:pPr>
        <w:pStyle w:val="Odlomakpopisa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5528"/>
        <w:gridCol w:w="2092"/>
      </w:tblGrid>
      <w:tr w:rsidR="009748AC" w:rsidRPr="00E1518D" w:rsidTr="009748AC">
        <w:tc>
          <w:tcPr>
            <w:tcW w:w="948" w:type="dxa"/>
          </w:tcPr>
          <w:p w:rsidR="007964B4" w:rsidRPr="00E1518D" w:rsidRDefault="007964B4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7964B4" w:rsidRPr="00E1518D" w:rsidRDefault="007964B4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 xml:space="preserve">Preneseni </w:t>
            </w:r>
            <w:r w:rsidR="004A2472">
              <w:rPr>
                <w:rFonts w:asciiTheme="majorHAnsi" w:hAnsiTheme="majorHAnsi"/>
                <w:sz w:val="24"/>
                <w:szCs w:val="24"/>
              </w:rPr>
              <w:t>manjak</w:t>
            </w:r>
            <w:r w:rsidR="00A65C34">
              <w:rPr>
                <w:rFonts w:asciiTheme="majorHAnsi" w:hAnsiTheme="majorHAnsi"/>
                <w:sz w:val="24"/>
                <w:szCs w:val="24"/>
              </w:rPr>
              <w:t xml:space="preserve"> iz 2018</w:t>
            </w:r>
            <w:r w:rsidRPr="00E1518D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086A38" w:rsidRPr="00E1518D">
              <w:rPr>
                <w:rFonts w:asciiTheme="majorHAnsi" w:hAnsiTheme="majorHAnsi"/>
                <w:sz w:val="24"/>
                <w:szCs w:val="24"/>
              </w:rPr>
              <w:t>g</w:t>
            </w:r>
            <w:r w:rsidRPr="00E1518D">
              <w:rPr>
                <w:rFonts w:asciiTheme="majorHAnsi" w:hAnsiTheme="majorHAnsi"/>
                <w:sz w:val="24"/>
                <w:szCs w:val="24"/>
              </w:rPr>
              <w:t>odine</w:t>
            </w:r>
          </w:p>
        </w:tc>
        <w:tc>
          <w:tcPr>
            <w:tcW w:w="2092" w:type="dxa"/>
          </w:tcPr>
          <w:p w:rsidR="007964B4" w:rsidRPr="00E1518D" w:rsidRDefault="00A65C34" w:rsidP="00244622">
            <w:pPr>
              <w:pStyle w:val="Odlomakpopisa"/>
              <w:spacing w:line="240" w:lineRule="aut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-1.124.514</w:t>
            </w:r>
          </w:p>
        </w:tc>
      </w:tr>
      <w:tr w:rsidR="00A31827" w:rsidRPr="00E1518D" w:rsidTr="009748AC">
        <w:tc>
          <w:tcPr>
            <w:tcW w:w="948" w:type="dxa"/>
          </w:tcPr>
          <w:p w:rsidR="00A31827" w:rsidRPr="00E1518D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A31827" w:rsidRPr="00E1518D" w:rsidRDefault="004A2472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Višak </w:t>
            </w:r>
            <w:r w:rsidR="00A31827" w:rsidRPr="00E1518D">
              <w:rPr>
                <w:rFonts w:asciiTheme="majorHAnsi" w:hAnsiTheme="majorHAnsi"/>
                <w:sz w:val="24"/>
                <w:szCs w:val="24"/>
              </w:rPr>
              <w:t>prihoda poslovanja</w:t>
            </w:r>
          </w:p>
        </w:tc>
        <w:tc>
          <w:tcPr>
            <w:tcW w:w="2092" w:type="dxa"/>
          </w:tcPr>
          <w:p w:rsidR="00A31827" w:rsidRPr="00E1518D" w:rsidRDefault="00A65C34" w:rsidP="00E1518D">
            <w:pPr>
              <w:pStyle w:val="Odlomakpopisa"/>
              <w:spacing w:line="240" w:lineRule="aut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1.846.375</w:t>
            </w:r>
          </w:p>
        </w:tc>
      </w:tr>
      <w:tr w:rsidR="00A31827" w:rsidRPr="00E1518D" w:rsidTr="009748AC">
        <w:tc>
          <w:tcPr>
            <w:tcW w:w="948" w:type="dxa"/>
          </w:tcPr>
          <w:p w:rsidR="00A31827" w:rsidRPr="00E1518D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A31827" w:rsidRPr="00E1518D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>Manjak prihoda od nefinancijske imovine</w:t>
            </w:r>
          </w:p>
        </w:tc>
        <w:tc>
          <w:tcPr>
            <w:tcW w:w="2092" w:type="dxa"/>
          </w:tcPr>
          <w:p w:rsidR="00A31827" w:rsidRPr="00E1518D" w:rsidRDefault="00427C6E" w:rsidP="00A65C34">
            <w:pPr>
              <w:pStyle w:val="Odlomakpopisa"/>
              <w:spacing w:line="240" w:lineRule="aut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A65C34">
              <w:rPr>
                <w:rFonts w:asciiTheme="majorHAnsi" w:hAnsiTheme="majorHAnsi"/>
                <w:sz w:val="24"/>
                <w:szCs w:val="24"/>
              </w:rPr>
              <w:t>2.384.777</w:t>
            </w:r>
          </w:p>
        </w:tc>
      </w:tr>
      <w:tr w:rsidR="00514981" w:rsidRPr="00E1518D" w:rsidTr="009748AC">
        <w:tc>
          <w:tcPr>
            <w:tcW w:w="948" w:type="dxa"/>
          </w:tcPr>
          <w:p w:rsidR="00514981" w:rsidRPr="00E1518D" w:rsidRDefault="00514981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514981" w:rsidRPr="00E1518D" w:rsidRDefault="00514981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Višak primitaka od financijske imovine</w:t>
            </w:r>
          </w:p>
        </w:tc>
        <w:tc>
          <w:tcPr>
            <w:tcW w:w="2092" w:type="dxa"/>
          </w:tcPr>
          <w:p w:rsidR="00514981" w:rsidRPr="00E1518D" w:rsidRDefault="00A65C34" w:rsidP="00E1518D">
            <w:pPr>
              <w:pStyle w:val="Odlomakpopisa"/>
              <w:spacing w:line="240" w:lineRule="aut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771.046</w:t>
            </w:r>
          </w:p>
        </w:tc>
      </w:tr>
      <w:tr w:rsidR="00A31827" w:rsidRPr="00E1518D" w:rsidTr="009748AC">
        <w:tc>
          <w:tcPr>
            <w:tcW w:w="948" w:type="dxa"/>
          </w:tcPr>
          <w:p w:rsidR="00A31827" w:rsidRPr="00E1518D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A31827" w:rsidRPr="00E1518D" w:rsidRDefault="00086A38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 xml:space="preserve">Ukupni </w:t>
            </w:r>
            <w:r w:rsidR="0087690E" w:rsidRPr="00E1518D">
              <w:rPr>
                <w:rFonts w:asciiTheme="majorHAnsi" w:hAnsiTheme="majorHAnsi"/>
                <w:sz w:val="24"/>
                <w:szCs w:val="24"/>
              </w:rPr>
              <w:t xml:space="preserve"> manjak </w:t>
            </w:r>
          </w:p>
        </w:tc>
        <w:tc>
          <w:tcPr>
            <w:tcW w:w="2092" w:type="dxa"/>
          </w:tcPr>
          <w:p w:rsidR="00A31827" w:rsidRPr="00E1518D" w:rsidRDefault="00A65C34" w:rsidP="00427C6E">
            <w:pPr>
              <w:pStyle w:val="Odlomakpopisa"/>
              <w:spacing w:line="240" w:lineRule="aut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-891.870</w:t>
            </w:r>
          </w:p>
        </w:tc>
      </w:tr>
    </w:tbl>
    <w:p w:rsidR="007964B4" w:rsidRPr="00E1518D" w:rsidRDefault="007964B4" w:rsidP="00E1518D">
      <w:pPr>
        <w:pStyle w:val="Odlomakpopisa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086A38" w:rsidRPr="00E1518D" w:rsidRDefault="00086A38" w:rsidP="00E1518D">
      <w:pPr>
        <w:pStyle w:val="Odlomakpopisa"/>
        <w:jc w:val="both"/>
        <w:rPr>
          <w:rFonts w:asciiTheme="majorHAnsi" w:hAnsiTheme="majorHAnsi"/>
          <w:sz w:val="24"/>
          <w:szCs w:val="24"/>
        </w:rPr>
      </w:pPr>
    </w:p>
    <w:p w:rsidR="008427FA" w:rsidRPr="00E1518D" w:rsidRDefault="008427FA" w:rsidP="00E1518D">
      <w:pPr>
        <w:pStyle w:val="Odlomakpopisa"/>
        <w:jc w:val="both"/>
        <w:rPr>
          <w:rFonts w:asciiTheme="majorHAnsi" w:hAnsiTheme="majorHAnsi"/>
          <w:sz w:val="24"/>
          <w:szCs w:val="24"/>
        </w:rPr>
      </w:pPr>
    </w:p>
    <w:p w:rsidR="008427FA" w:rsidRPr="00E1518D" w:rsidRDefault="008427FA" w:rsidP="00E1518D">
      <w:pPr>
        <w:pStyle w:val="Odlomakpopisa"/>
        <w:jc w:val="both"/>
        <w:rPr>
          <w:rFonts w:asciiTheme="majorHAnsi" w:hAnsiTheme="majorHAnsi"/>
          <w:sz w:val="24"/>
          <w:szCs w:val="24"/>
        </w:rPr>
      </w:pPr>
    </w:p>
    <w:p w:rsidR="008427FA" w:rsidRPr="00E1518D" w:rsidRDefault="008427FA" w:rsidP="00E1518D">
      <w:pPr>
        <w:jc w:val="both"/>
        <w:rPr>
          <w:rFonts w:asciiTheme="majorHAnsi" w:hAnsiTheme="majorHAnsi"/>
          <w:sz w:val="24"/>
          <w:szCs w:val="24"/>
        </w:rPr>
      </w:pPr>
    </w:p>
    <w:p w:rsidR="008427FA" w:rsidRPr="00E1518D" w:rsidRDefault="008427FA" w:rsidP="004748E9">
      <w:pPr>
        <w:outlineLvl w:val="0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>ZAKONSKI PREDSTAVNIK</w:t>
      </w:r>
    </w:p>
    <w:p w:rsidR="008427FA" w:rsidRPr="00E1518D" w:rsidRDefault="008427FA" w:rsidP="00D1157F">
      <w:pPr>
        <w:rPr>
          <w:rFonts w:asciiTheme="majorHAnsi" w:hAnsiTheme="majorHAnsi"/>
          <w:b/>
          <w:sz w:val="24"/>
          <w:szCs w:val="24"/>
        </w:rPr>
      </w:pPr>
    </w:p>
    <w:p w:rsidR="008427FA" w:rsidRPr="00FD2BE9" w:rsidRDefault="008427FA" w:rsidP="004748E9">
      <w:pPr>
        <w:outlineLvl w:val="0"/>
        <w:rPr>
          <w:rFonts w:ascii="Times New Roman" w:hAnsi="Times New Roman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  <w:t xml:space="preserve">Ivica  </w:t>
      </w:r>
      <w:proofErr w:type="spellStart"/>
      <w:r w:rsidRPr="00E1518D">
        <w:rPr>
          <w:rFonts w:asciiTheme="majorHAnsi" w:hAnsiTheme="majorHAnsi"/>
          <w:b/>
          <w:sz w:val="24"/>
          <w:szCs w:val="24"/>
        </w:rPr>
        <w:t>Musić</w:t>
      </w:r>
      <w:proofErr w:type="spellEnd"/>
      <w:r w:rsidRPr="00E1518D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E1518D">
        <w:rPr>
          <w:rFonts w:asciiTheme="majorHAnsi" w:hAnsiTheme="majorHAnsi"/>
          <w:b/>
          <w:sz w:val="24"/>
          <w:szCs w:val="24"/>
        </w:rPr>
        <w:t>dipl.ing</w:t>
      </w:r>
      <w:proofErr w:type="spellEnd"/>
      <w:r w:rsidRPr="00E1518D">
        <w:rPr>
          <w:rFonts w:asciiTheme="majorHAnsi" w:hAnsiTheme="majorHAnsi"/>
          <w:b/>
          <w:sz w:val="24"/>
          <w:szCs w:val="24"/>
        </w:rPr>
        <w:t>.</w:t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</w:p>
    <w:sectPr w:rsidR="008427FA" w:rsidRPr="00FD2BE9" w:rsidSect="00C94EF9">
      <w:footerReference w:type="default" r:id="rId10"/>
      <w:pgSz w:w="11906" w:h="16838"/>
      <w:pgMar w:top="11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11" w:rsidRDefault="00FB4411" w:rsidP="001A0278">
      <w:pPr>
        <w:spacing w:line="240" w:lineRule="auto"/>
      </w:pPr>
      <w:r>
        <w:separator/>
      </w:r>
    </w:p>
  </w:endnote>
  <w:endnote w:type="continuationSeparator" w:id="0">
    <w:p w:rsidR="00FB4411" w:rsidRDefault="00FB4411" w:rsidP="001A0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78" w:rsidRDefault="00826FCC">
    <w:pPr>
      <w:pStyle w:val="Podnoje"/>
    </w:pPr>
    <w:r w:rsidRPr="00826FCC">
      <w:rPr>
        <w:rFonts w:asciiTheme="majorHAnsi" w:hAnsiTheme="majorHAnsi"/>
        <w:noProof/>
        <w:sz w:val="28"/>
        <w:szCs w:val="28"/>
        <w:lang w:eastAsia="zh-TW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2529" type="#_x0000_t176" style="position:absolute;margin-left:546.75pt;margin-top:789.05pt;width:40.35pt;height:34.75pt;rotation:360;z-index:1;mso-position-horizontal-relative:page;mso-position-vertical-relative:page" filled="f" fillcolor="#4f81bd" stroked="f" strokecolor="#737373">
          <v:fill color2="#a7bfde" type="pattern"/>
          <v:textbox>
            <w:txbxContent>
              <w:p w:rsidR="001A0278" w:rsidRDefault="00826FCC" w:rsidP="001A0278">
                <w:pPr>
                  <w:pStyle w:val="Podnoje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fldSimple w:instr=" PAGE    \* MERGEFORMAT ">
                  <w:r w:rsidR="00F72168" w:rsidRPr="00F72168">
                    <w:rPr>
                      <w:noProof/>
                      <w:sz w:val="28"/>
                      <w:szCs w:val="28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11" w:rsidRDefault="00FB4411" w:rsidP="001A0278">
      <w:pPr>
        <w:spacing w:line="240" w:lineRule="auto"/>
      </w:pPr>
      <w:r>
        <w:separator/>
      </w:r>
    </w:p>
  </w:footnote>
  <w:footnote w:type="continuationSeparator" w:id="0">
    <w:p w:rsidR="00FB4411" w:rsidRDefault="00FB4411" w:rsidP="001A02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32FF"/>
    <w:multiLevelType w:val="hybridMultilevel"/>
    <w:tmpl w:val="AAEA4BF8"/>
    <w:lvl w:ilvl="0" w:tplc="F0B031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36C7876"/>
    <w:multiLevelType w:val="hybridMultilevel"/>
    <w:tmpl w:val="47A03F9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95249C"/>
    <w:multiLevelType w:val="multilevel"/>
    <w:tmpl w:val="B498CA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6082"/>
    <o:shapelayout v:ext="edit">
      <o:idmap v:ext="edit" data="22"/>
      <o:rules v:ext="edit">
        <o:r id="V:Rule1" type="callout" idref="#_x0000_s2252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57F"/>
    <w:rsid w:val="000029C0"/>
    <w:rsid w:val="00012A4A"/>
    <w:rsid w:val="0001455D"/>
    <w:rsid w:val="00025EB6"/>
    <w:rsid w:val="00030AC9"/>
    <w:rsid w:val="000417F6"/>
    <w:rsid w:val="000462B5"/>
    <w:rsid w:val="00086A38"/>
    <w:rsid w:val="000A2814"/>
    <w:rsid w:val="000A7800"/>
    <w:rsid w:val="000B22EE"/>
    <w:rsid w:val="000B5772"/>
    <w:rsid w:val="000F1BDE"/>
    <w:rsid w:val="000F33E1"/>
    <w:rsid w:val="001251EF"/>
    <w:rsid w:val="0014195D"/>
    <w:rsid w:val="001A0278"/>
    <w:rsid w:val="001A4C30"/>
    <w:rsid w:val="001B6851"/>
    <w:rsid w:val="001D4937"/>
    <w:rsid w:val="001E04D8"/>
    <w:rsid w:val="00215969"/>
    <w:rsid w:val="002438B2"/>
    <w:rsid w:val="00244622"/>
    <w:rsid w:val="002558AF"/>
    <w:rsid w:val="002669D4"/>
    <w:rsid w:val="00271AC2"/>
    <w:rsid w:val="002832DF"/>
    <w:rsid w:val="00292617"/>
    <w:rsid w:val="002B0C53"/>
    <w:rsid w:val="002D1395"/>
    <w:rsid w:val="00323486"/>
    <w:rsid w:val="003364B9"/>
    <w:rsid w:val="00343BE6"/>
    <w:rsid w:val="003566AA"/>
    <w:rsid w:val="003642D2"/>
    <w:rsid w:val="00372D1F"/>
    <w:rsid w:val="00391536"/>
    <w:rsid w:val="003D4C5C"/>
    <w:rsid w:val="003E1ADE"/>
    <w:rsid w:val="003E34DB"/>
    <w:rsid w:val="003F660F"/>
    <w:rsid w:val="00402DFB"/>
    <w:rsid w:val="00427C6E"/>
    <w:rsid w:val="004353AA"/>
    <w:rsid w:val="00443F80"/>
    <w:rsid w:val="00445B70"/>
    <w:rsid w:val="00454F6D"/>
    <w:rsid w:val="00456799"/>
    <w:rsid w:val="00473A78"/>
    <w:rsid w:val="004748E9"/>
    <w:rsid w:val="004A2472"/>
    <w:rsid w:val="004A37D9"/>
    <w:rsid w:val="00514981"/>
    <w:rsid w:val="005245D9"/>
    <w:rsid w:val="00524D7B"/>
    <w:rsid w:val="0053668B"/>
    <w:rsid w:val="005372FC"/>
    <w:rsid w:val="0054719A"/>
    <w:rsid w:val="005752CD"/>
    <w:rsid w:val="00583BA9"/>
    <w:rsid w:val="005C1726"/>
    <w:rsid w:val="005D147A"/>
    <w:rsid w:val="005E67AB"/>
    <w:rsid w:val="005F048D"/>
    <w:rsid w:val="0060459F"/>
    <w:rsid w:val="00616148"/>
    <w:rsid w:val="0062624F"/>
    <w:rsid w:val="00652A85"/>
    <w:rsid w:val="00691AB6"/>
    <w:rsid w:val="006A03F3"/>
    <w:rsid w:val="006E371D"/>
    <w:rsid w:val="006E3D70"/>
    <w:rsid w:val="006F170C"/>
    <w:rsid w:val="00715F2D"/>
    <w:rsid w:val="00723356"/>
    <w:rsid w:val="00724E6D"/>
    <w:rsid w:val="00727965"/>
    <w:rsid w:val="00733F39"/>
    <w:rsid w:val="00770725"/>
    <w:rsid w:val="007826B2"/>
    <w:rsid w:val="007964B4"/>
    <w:rsid w:val="007E233E"/>
    <w:rsid w:val="008008C0"/>
    <w:rsid w:val="0080174C"/>
    <w:rsid w:val="008229A2"/>
    <w:rsid w:val="00826FCC"/>
    <w:rsid w:val="008314A3"/>
    <w:rsid w:val="008427FA"/>
    <w:rsid w:val="00851358"/>
    <w:rsid w:val="008567B6"/>
    <w:rsid w:val="00862E75"/>
    <w:rsid w:val="00865A38"/>
    <w:rsid w:val="00867687"/>
    <w:rsid w:val="00872F58"/>
    <w:rsid w:val="0087690E"/>
    <w:rsid w:val="0087773F"/>
    <w:rsid w:val="00880819"/>
    <w:rsid w:val="0089061C"/>
    <w:rsid w:val="009071BA"/>
    <w:rsid w:val="00914AC9"/>
    <w:rsid w:val="00916C92"/>
    <w:rsid w:val="00924C85"/>
    <w:rsid w:val="009365D8"/>
    <w:rsid w:val="00951D41"/>
    <w:rsid w:val="00972E2D"/>
    <w:rsid w:val="009748AC"/>
    <w:rsid w:val="009B58C5"/>
    <w:rsid w:val="009F2D03"/>
    <w:rsid w:val="00A1202D"/>
    <w:rsid w:val="00A31827"/>
    <w:rsid w:val="00A65C34"/>
    <w:rsid w:val="00A90409"/>
    <w:rsid w:val="00AF4594"/>
    <w:rsid w:val="00B03115"/>
    <w:rsid w:val="00B409CE"/>
    <w:rsid w:val="00B754B6"/>
    <w:rsid w:val="00B8343C"/>
    <w:rsid w:val="00BA36DE"/>
    <w:rsid w:val="00BB5272"/>
    <w:rsid w:val="00BC7877"/>
    <w:rsid w:val="00BD16E7"/>
    <w:rsid w:val="00BE32B5"/>
    <w:rsid w:val="00BF04AA"/>
    <w:rsid w:val="00C0537C"/>
    <w:rsid w:val="00C10C8A"/>
    <w:rsid w:val="00C112C7"/>
    <w:rsid w:val="00C37350"/>
    <w:rsid w:val="00C41C40"/>
    <w:rsid w:val="00C56D25"/>
    <w:rsid w:val="00C766FD"/>
    <w:rsid w:val="00C94EF9"/>
    <w:rsid w:val="00CA0C12"/>
    <w:rsid w:val="00CA448A"/>
    <w:rsid w:val="00CB1170"/>
    <w:rsid w:val="00CC2800"/>
    <w:rsid w:val="00D0770E"/>
    <w:rsid w:val="00D1157F"/>
    <w:rsid w:val="00D1462A"/>
    <w:rsid w:val="00D303AA"/>
    <w:rsid w:val="00D30899"/>
    <w:rsid w:val="00D4119F"/>
    <w:rsid w:val="00D52459"/>
    <w:rsid w:val="00D828D9"/>
    <w:rsid w:val="00DB5B0B"/>
    <w:rsid w:val="00DB6AA8"/>
    <w:rsid w:val="00E02834"/>
    <w:rsid w:val="00E1518D"/>
    <w:rsid w:val="00E24B83"/>
    <w:rsid w:val="00E274D9"/>
    <w:rsid w:val="00E57A58"/>
    <w:rsid w:val="00E65478"/>
    <w:rsid w:val="00EB339B"/>
    <w:rsid w:val="00ED7AE1"/>
    <w:rsid w:val="00EF1D70"/>
    <w:rsid w:val="00F02BA5"/>
    <w:rsid w:val="00F36BB8"/>
    <w:rsid w:val="00F455C5"/>
    <w:rsid w:val="00F47C43"/>
    <w:rsid w:val="00F700DE"/>
    <w:rsid w:val="00F72168"/>
    <w:rsid w:val="00F72A6E"/>
    <w:rsid w:val="00F766D6"/>
    <w:rsid w:val="00FA0761"/>
    <w:rsid w:val="00FA1A38"/>
    <w:rsid w:val="00FA681D"/>
    <w:rsid w:val="00FB0B1A"/>
    <w:rsid w:val="00FB2177"/>
    <w:rsid w:val="00FB4411"/>
    <w:rsid w:val="00FB5239"/>
    <w:rsid w:val="00FC4109"/>
    <w:rsid w:val="00FD13FE"/>
    <w:rsid w:val="00FD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7F"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1157F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rsid w:val="004748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CF170E"/>
    <w:rPr>
      <w:rFonts w:ascii="Times New Roman" w:hAnsi="Times New Roman"/>
      <w:sz w:val="0"/>
      <w:szCs w:val="0"/>
      <w:lang w:eastAsia="en-US"/>
    </w:rPr>
  </w:style>
  <w:style w:type="table" w:styleId="Reetkatablice">
    <w:name w:val="Table Grid"/>
    <w:basedOn w:val="Obinatablica"/>
    <w:locked/>
    <w:rsid w:val="00796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1A02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278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A02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027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CD29-CA01-4DB0-B5DD-F9B440B0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Opcína</cp:lastModifiedBy>
  <cp:revision>67</cp:revision>
  <cp:lastPrinted>2015-03-25T07:57:00Z</cp:lastPrinted>
  <dcterms:created xsi:type="dcterms:W3CDTF">2014-04-30T11:44:00Z</dcterms:created>
  <dcterms:modified xsi:type="dcterms:W3CDTF">2020-05-21T09:49:00Z</dcterms:modified>
</cp:coreProperties>
</file>